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 w:rsidR="00AC78C5">
        <w:rPr>
          <w:rFonts w:ascii="Times New Roman" w:eastAsia="Times New Roman" w:hAnsi="Times New Roman" w:cs="Times New Roman"/>
          <w:sz w:val="28"/>
        </w:rPr>
        <w:t>4</w:t>
      </w:r>
      <w:r w:rsidR="00112000">
        <w:rPr>
          <w:rFonts w:ascii="Times New Roman" w:eastAsia="Times New Roman" w:hAnsi="Times New Roman" w:cs="Times New Roman"/>
          <w:sz w:val="28"/>
        </w:rPr>
        <w:t>4</w:t>
      </w:r>
      <w:r w:rsidR="00E87A90">
        <w:rPr>
          <w:rFonts w:ascii="Times New Roman" w:eastAsia="Times New Roman" w:hAnsi="Times New Roman" w:cs="Times New Roman"/>
          <w:sz w:val="28"/>
        </w:rPr>
        <w:t>9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 w:rsidR="00112000">
        <w:rPr>
          <w:rFonts w:ascii="Times New Roman" w:eastAsia="Times New Roman" w:hAnsi="Times New Roman" w:cs="Times New Roman"/>
          <w:sz w:val="28"/>
        </w:rPr>
        <w:t>26</w:t>
      </w:r>
      <w:r w:rsidR="00AC78C5">
        <w:rPr>
          <w:rFonts w:ascii="Times New Roman" w:eastAsia="Times New Roman" w:hAnsi="Times New Roman" w:cs="Times New Roman"/>
          <w:sz w:val="28"/>
        </w:rPr>
        <w:t xml:space="preserve"> апреля</w:t>
      </w:r>
      <w:r w:rsidRPr="000F51BB"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Pr="00E87A90" w:rsidRDefault="000F51BB" w:rsidP="00E87A90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87014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87A90" w:rsidRPr="00E87A90">
        <w:rPr>
          <w:rFonts w:ascii="Times New Roman" w:eastAsia="Times New Roman" w:hAnsi="Times New Roman" w:cs="Times New Roman"/>
          <w:b/>
          <w:sz w:val="28"/>
        </w:rPr>
        <w:t>взаимодействи</w:t>
      </w:r>
      <w:r w:rsidR="00E87A90">
        <w:rPr>
          <w:rFonts w:ascii="Times New Roman" w:eastAsia="Times New Roman" w:hAnsi="Times New Roman" w:cs="Times New Roman"/>
          <w:b/>
          <w:sz w:val="28"/>
        </w:rPr>
        <w:t>и</w:t>
      </w:r>
      <w:r w:rsidR="00E87A90" w:rsidRPr="00E87A90">
        <w:rPr>
          <w:rFonts w:ascii="Times New Roman" w:eastAsia="Times New Roman" w:hAnsi="Times New Roman" w:cs="Times New Roman"/>
          <w:b/>
          <w:sz w:val="28"/>
        </w:rPr>
        <w:t xml:space="preserve"> со средствами массовой информации</w:t>
      </w:r>
    </w:p>
    <w:bookmarkEnd w:id="0"/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3F069C" w:rsidRDefault="003F069C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A90" w:rsidRDefault="000F51BB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E87A90" w:rsidRPr="00E87A9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7A90" w:rsidRPr="00E87A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 xml:space="preserve"> №06-6036/01-18/23 от 24.04.2023г.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>сообщает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7A90" w:rsidRPr="00E87A90">
        <w:rPr>
          <w:rFonts w:ascii="Times New Roman" w:eastAsia="Times New Roman" w:hAnsi="Times New Roman" w:cs="Times New Roman"/>
          <w:sz w:val="28"/>
          <w:szCs w:val="28"/>
        </w:rPr>
        <w:t xml:space="preserve">что АНО «Агентство поддержки государственных инициатив» реализует масштабные образовательные и просветительские инициативы с использованием современных технологий на основании лицензии на осуществление образовательной деятельности.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АНО «Агентство поддержки государственных инициатив» является добровольческой (волонтерской) организацией, осуществляющей деятельность по направлениям, предусмотренным абзацами 6, 7, 8, 9, 13, 15, 16, 17, 18, 19, 20 пункта 1 статьи 2 Федерального закона от 11.08.1995 № 135-ФЗ «О благотворительной деятельности и добровольчестве (волонтерстве)», и включенной в Единую информационную систему в сфере развития добровольчества (волонтерства).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Среди образовательных инициатив АНО «Агентство поддержки государственных инициатив» выделяет детский портал «Сетевичок» и образовательный портал «Учеба. Онлайн» для родительской и педагогической общественности.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об организации и деятельности АНО «Агентство поддержки государственных инициатив» можно найти на официальном сайте:www.apgi.ru.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Важнейшим аспектом деятельности АНО «Агентство поддержки государственных инициатив» является просветительская деятельность, связанная с распространением как информации о реализуемых проектах, так и сведений о важнейших вопросах развития отечественной системы образования.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Научным коллективом АНО «Агентство поддержки государственных инициатив» разрабатываются методические рекомендации, пособия, справочные и информационные материалы по вопросам нововведений в законодательстве, осуществления образовательной деятельности, обучения и воспитания детей для родительской и педагогической аудиторий.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научной деятельности используются в деятельности Генеральной прокуратуры Российской Федерации, МВД России, Минспорта России, Минтранса России, МЧС России, Росавиации и Росжелдора, 46 прокуратур субъектов Российской Федерации и всех исполнительных органов государственной власти субъектов Российской Федерации, осуществляющих государственное управление в сфере образования.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разрабатываются и распространяются безвозмездно и позволяют родителям (законным представителям) детей и работникам образования узнавать новое и быть в курсе событий. АНО «Агентство поддержки государственных инициатив» принимает активное участие в оценке качества российского образования. </w:t>
      </w:r>
    </w:p>
    <w:p w:rsidR="00E87A90" w:rsidRDefault="00E87A9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общественного контроля АНО «Агентство поддержки государственных инициатив» осуществляет подготовку обзоров изменений образовательного законодательства Российской Федерации и типичных нарушений образовательного законодательства Российской Федерации на основании устава, локальных нормативных актов и требований Федерального закона от 21.07.2014 № 212-ФЗ «Об основах общественного контроля в Российской Федерации». </w:t>
      </w:r>
    </w:p>
    <w:p w:rsidR="00E87A90" w:rsidRDefault="00E87A90" w:rsidP="00E87A9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90">
        <w:rPr>
          <w:rFonts w:ascii="Times New Roman" w:eastAsia="Times New Roman" w:hAnsi="Times New Roman" w:cs="Times New Roman"/>
          <w:sz w:val="28"/>
          <w:szCs w:val="28"/>
        </w:rPr>
        <w:t>Просим рассмотреть возможность оказания содействия в организации взаимодействия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7A90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 для оперативного предоставления материалов, которые будут использованы в работе. </w:t>
      </w: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112000" w:rsidRDefault="00112000" w:rsidP="0011200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МКУ «УО»:                                                              Исаева Х.Н.</w:t>
      </w:r>
    </w:p>
    <w:p w:rsidR="00AC78C5" w:rsidRPr="00CD3CE2" w:rsidRDefault="00AC78C5" w:rsidP="00AC78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Исп.Магомедова У.К.</w:t>
      </w:r>
    </w:p>
    <w:p w:rsidR="00087014" w:rsidRDefault="00AC78C5" w:rsidP="003F069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Тел.: 89034825746</w:t>
      </w:r>
    </w:p>
    <w:sectPr w:rsidR="00087014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9A" w:rsidRDefault="005A409A" w:rsidP="00087014">
      <w:pPr>
        <w:spacing w:after="0" w:line="240" w:lineRule="auto"/>
      </w:pPr>
      <w:r>
        <w:separator/>
      </w:r>
    </w:p>
  </w:endnote>
  <w:endnote w:type="continuationSeparator" w:id="0">
    <w:p w:rsidR="005A409A" w:rsidRDefault="005A409A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9A" w:rsidRDefault="005A409A" w:rsidP="00087014">
      <w:pPr>
        <w:spacing w:after="0" w:line="240" w:lineRule="auto"/>
      </w:pPr>
      <w:r>
        <w:separator/>
      </w:r>
    </w:p>
  </w:footnote>
  <w:footnote w:type="continuationSeparator" w:id="0">
    <w:p w:rsidR="005A409A" w:rsidRDefault="005A409A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112000"/>
    <w:rsid w:val="0031533B"/>
    <w:rsid w:val="003F069C"/>
    <w:rsid w:val="00555E1E"/>
    <w:rsid w:val="005A409A"/>
    <w:rsid w:val="006C4D9C"/>
    <w:rsid w:val="009B64BE"/>
    <w:rsid w:val="00AC78C5"/>
    <w:rsid w:val="00C44E46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116F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2</cp:revision>
  <dcterms:created xsi:type="dcterms:W3CDTF">2023-04-26T14:42:00Z</dcterms:created>
  <dcterms:modified xsi:type="dcterms:W3CDTF">2023-04-26T14:42:00Z</dcterms:modified>
</cp:coreProperties>
</file>